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</w:pPr>
      <w:r>
        <w:rPr>
          <w:rFonts w:ascii="Arial" w:hAnsi="Arial"/>
          <w:color w:val="0000ff"/>
          <w:sz w:val="18"/>
          <w:szCs w:val="18"/>
          <w:u w:color="0000ff"/>
        </w:rPr>
        <w:drawing>
          <wp:inline distT="0" distB="0" distL="0" distR="0">
            <wp:extent cx="6968395" cy="670620"/>
            <wp:effectExtent l="0" t="0" r="0" b="0"/>
            <wp:docPr id="1073741825" name="officeArt object" descr="www.alberghieromarinadimassa.i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www.alberghieromarinadimassa.it" descr="www.alberghieromarinadimassa.it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8395" cy="6706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e"/>
      </w:pPr>
    </w:p>
    <w:p>
      <w:pPr>
        <w:pStyle w:val="Titolo 5"/>
      </w:pPr>
      <w:r>
        <w:rPr>
          <w:rtl w:val="0"/>
        </w:rPr>
        <w:t>ANNO SCOLASTICO  2017/2018</w:t>
      </w: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  <w:spacing w:line="360" w:lineRule="auto"/>
      </w:pPr>
    </w:p>
    <w:p>
      <w:pPr>
        <w:pStyle w:val="Normale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it-IT"/>
        </w:rPr>
        <w:t>MODULO PASSAGGIO ALLA CLASSE V ENOGASTRONOMIA</w:t>
      </w: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</w:pPr>
    </w:p>
    <w:p>
      <w:pPr>
        <w:pStyle w:val="Normale"/>
        <w:rPr>
          <w:sz w:val="28"/>
          <w:szCs w:val="28"/>
        </w:rPr>
      </w:pPr>
    </w:p>
    <w:p>
      <w:pPr>
        <w:pStyle w:val="Normale"/>
        <w:jc w:val="center"/>
        <w:rPr>
          <w:sz w:val="28"/>
          <w:szCs w:val="28"/>
        </w:rPr>
      </w:pPr>
    </w:p>
    <w:p>
      <w:pPr>
        <w:pStyle w:val="Normale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>Materia Lab.Enogastr. Sala e Vendita</w:t>
      </w:r>
    </w:p>
    <w:p>
      <w:pPr>
        <w:pStyle w:val="Normale"/>
        <w:jc w:val="center"/>
        <w:rPr>
          <w:sz w:val="28"/>
          <w:szCs w:val="28"/>
        </w:rPr>
      </w:pPr>
    </w:p>
    <w:p>
      <w:pPr>
        <w:pStyle w:val="Normale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>LIBRO DI TESTO:</w:t>
      </w:r>
    </w:p>
    <w:p>
      <w:pPr>
        <w:pStyle w:val="Normale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</w:pPr>
    </w:p>
    <w:p>
      <w:pPr>
        <w:pStyle w:val="Corpo testo"/>
        <w:rPr>
          <w:b w:val="1"/>
          <w:bCs w:val="1"/>
          <w:smallCaps w:val="1"/>
        </w:rPr>
      </w:pPr>
    </w:p>
    <w:p>
      <w:pPr>
        <w:pStyle w:val="Corpo testo"/>
        <w:jc w:val="center"/>
        <w:rPr>
          <w:b w:val="1"/>
          <w:bCs w:val="1"/>
          <w:smallCaps w:val="1"/>
        </w:rPr>
      </w:pPr>
    </w:p>
    <w:tbl>
      <w:tblPr>
        <w:tblW w:w="10910" w:type="dxa"/>
        <w:jc w:val="center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07"/>
        <w:gridCol w:w="2535"/>
        <w:gridCol w:w="2280"/>
        <w:gridCol w:w="3688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4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b w:val="1"/>
                <w:bCs w:val="1"/>
                <w:color w:val="595959"/>
                <w:u w:color="595959"/>
                <w:rtl w:val="0"/>
                <w:lang w:val="it-IT"/>
              </w:rPr>
              <w:t>MODULO</w:t>
            </w:r>
          </w:p>
        </w:tc>
        <w:tc>
          <w:tcPr>
            <w:tcW w:type="dxa" w:w="2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color w:val="595959"/>
                <w:u w:color="595959"/>
                <w:rtl w:val="0"/>
                <w:lang w:val="it-IT"/>
              </w:rPr>
              <w:t>CONOSCENZE DI BASE</w:t>
            </w:r>
          </w:p>
        </w:tc>
        <w:tc>
          <w:tcPr>
            <w:tcW w:type="dxa" w:w="22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color w:val="595959"/>
                <w:u w:color="595959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color w:val="595959"/>
                <w:u w:color="595959"/>
                <w:rtl w:val="0"/>
                <w:lang w:val="it-IT"/>
              </w:rPr>
              <w:t xml:space="preserve">’ </w:t>
            </w:r>
            <w:r>
              <w:rPr>
                <w:b w:val="1"/>
                <w:bCs w:val="1"/>
                <w:color w:val="595959"/>
                <w:u w:color="595959"/>
                <w:rtl w:val="0"/>
                <w:lang w:val="it-IT"/>
              </w:rPr>
              <w:t>DI BASE</w:t>
            </w:r>
          </w:p>
        </w:tc>
        <w:tc>
          <w:tcPr>
            <w:tcW w:type="dxa" w:w="3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b w:val="1"/>
                <w:bCs w:val="1"/>
                <w:color w:val="595959"/>
                <w:u w:color="595959"/>
                <w:rtl w:val="0"/>
                <w:lang w:val="it-IT"/>
              </w:rPr>
              <w:t>COMPETENZE DI BASE</w:t>
            </w:r>
          </w:p>
        </w:tc>
      </w:tr>
      <w:tr>
        <w:tblPrEx>
          <w:shd w:val="clear" w:color="auto" w:fill="ced7e7"/>
        </w:tblPrEx>
        <w:trPr>
          <w:trHeight w:val="3300" w:hRule="atLeast"/>
        </w:trPr>
        <w:tc>
          <w:tcPr>
            <w:tcW w:type="dxa" w:w="24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595959"/>
                <w:u w:color="595959"/>
                <w:rtl w:val="0"/>
                <w:lang w:val="it-IT"/>
              </w:rPr>
              <w:t>L</w:t>
            </w:r>
            <w:r>
              <w:rPr>
                <w:color w:val="595959"/>
                <w:u w:color="595959"/>
                <w:rtl w:val="0"/>
                <w:lang w:val="it-IT"/>
              </w:rPr>
              <w:t>’</w:t>
            </w:r>
            <w:r>
              <w:rPr>
                <w:color w:val="595959"/>
                <w:u w:color="595959"/>
                <w:rtl w:val="0"/>
                <w:lang w:val="it-IT"/>
              </w:rPr>
              <w:t xml:space="preserve">azienda enogastronomica </w:t>
            </w:r>
          </w:p>
        </w:tc>
        <w:tc>
          <w:tcPr>
            <w:tcW w:type="dxa" w:w="2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rPr>
                <w:color w:val="595959"/>
                <w:u w:color="595959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>Tipologie e organizzazione delle aziende enogastronomiche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color w:val="595959"/>
                <w:u w:color="595959"/>
                <w:rtl w:val="0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 xml:space="preserve">Conoscenza delle principali figure professionali occupate in sala e bar 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 xml:space="preserve">Conoscenze professionale delle figure manageriali </w:t>
            </w:r>
          </w:p>
        </w:tc>
        <w:tc>
          <w:tcPr>
            <w:tcW w:type="dxa" w:w="22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rPr>
                <w:color w:val="595959"/>
                <w:u w:color="595959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 xml:space="preserve">Sapere distinguere le differenti forme di ristorazioni presenti sul mercato </w:t>
            </w:r>
          </w:p>
          <w:p>
            <w:pPr>
              <w:pStyle w:val="Normale"/>
              <w:rPr>
                <w:color w:val="595959"/>
                <w:u w:color="595959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color w:val="595959"/>
                <w:u w:color="595959"/>
                <w:rtl w:val="0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>Conoscere la brigata</w:t>
            </w:r>
          </w:p>
          <w:p>
            <w:pPr>
              <w:pStyle w:val="Normale"/>
              <w:rPr>
                <w:color w:val="595959"/>
                <w:u w:color="595959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 xml:space="preserve">Conoscere le differenti figure manageriali e relative mansioni </w:t>
            </w:r>
          </w:p>
        </w:tc>
        <w:tc>
          <w:tcPr>
            <w:tcW w:type="dxa" w:w="3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</w:pPr>
            <w:r>
              <w:rPr>
                <w:b w:val="0"/>
                <w:bCs w:val="0"/>
                <w:color w:val="000000"/>
                <w:u w:color="000000"/>
                <w:rtl w:val="0"/>
                <w:lang w:val="it-IT"/>
              </w:rPr>
              <w:t>Integrare le competenze professionali orientate al cliente con quelle linguistiche, utilizzando le tecniche di comunicazione e relazione per ottimizzare la qualit</w:t>
            </w:r>
            <w:r>
              <w:rPr>
                <w:b w:val="0"/>
                <w:bCs w:val="0"/>
                <w:color w:val="000000"/>
                <w:u w:color="000000"/>
                <w:rtl w:val="0"/>
                <w:lang w:val="it-IT"/>
              </w:rPr>
              <w:t xml:space="preserve">à </w:t>
            </w:r>
            <w:r>
              <w:rPr>
                <w:b w:val="0"/>
                <w:bCs w:val="0"/>
                <w:color w:val="000000"/>
                <w:u w:color="000000"/>
                <w:rtl w:val="0"/>
                <w:lang w:val="it-IT"/>
              </w:rPr>
              <w:t>del servizio e il coordinamento con i colleghi.</w:t>
            </w:r>
          </w:p>
        </w:tc>
      </w:tr>
      <w:tr>
        <w:tblPrEx>
          <w:shd w:val="clear" w:color="auto" w:fill="ced7e7"/>
        </w:tblPrEx>
        <w:trPr>
          <w:trHeight w:val="3000" w:hRule="atLeast"/>
        </w:trPr>
        <w:tc>
          <w:tcPr>
            <w:tcW w:type="dxa" w:w="24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000000"/>
                <w:u w:color="000000"/>
                <w:rtl w:val="0"/>
                <w:lang w:val="it-IT"/>
              </w:rPr>
              <w:t>La qualit</w:t>
            </w:r>
            <w:r>
              <w:rPr>
                <w:color w:val="000000"/>
                <w:u w:color="000000"/>
                <w:rtl w:val="0"/>
                <w:lang w:val="it-IT"/>
              </w:rPr>
              <w:t xml:space="preserve">à </w:t>
            </w:r>
            <w:r>
              <w:rPr>
                <w:color w:val="000000"/>
                <w:u w:color="000000"/>
                <w:rtl w:val="0"/>
                <w:lang w:val="it-IT"/>
              </w:rPr>
              <w:t>degli alimenti</w:t>
            </w:r>
          </w:p>
        </w:tc>
        <w:tc>
          <w:tcPr>
            <w:tcW w:type="dxa" w:w="2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000000"/>
                <w:u w:color="000000"/>
                <w:rtl w:val="0"/>
                <w:lang w:val="it-IT"/>
              </w:rPr>
              <w:t>Classificazione degli alimenti e delle bevande secondo criteri di qualit</w:t>
            </w:r>
            <w:r>
              <w:rPr>
                <w:color w:val="000000"/>
                <w:u w:color="000000"/>
                <w:rtl w:val="0"/>
                <w:lang w:val="it-IT"/>
              </w:rPr>
              <w:t>à</w:t>
            </w:r>
            <w:r>
              <w:rPr>
                <w:color w:val="000000"/>
                <w:u w:color="000000"/>
                <w:rtl w:val="0"/>
                <w:lang w:val="it-IT"/>
              </w:rPr>
              <w:t>.</w:t>
            </w:r>
          </w:p>
        </w:tc>
        <w:tc>
          <w:tcPr>
            <w:tcW w:type="dxa" w:w="22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000000"/>
                <w:u w:color="000000"/>
                <w:rtl w:val="0"/>
                <w:lang w:val="it-IT"/>
              </w:rPr>
              <w:t>Riconoscere i criteri di certificazione di qualit</w:t>
            </w:r>
            <w:r>
              <w:rPr>
                <w:color w:val="000000"/>
                <w:u w:color="000000"/>
                <w:rtl w:val="0"/>
                <w:lang w:val="it-IT"/>
              </w:rPr>
              <w:t xml:space="preserve">à </w:t>
            </w:r>
            <w:r>
              <w:rPr>
                <w:color w:val="000000"/>
                <w:u w:color="000000"/>
                <w:rtl w:val="0"/>
                <w:lang w:val="it-IT"/>
              </w:rPr>
              <w:t>degli alimenti e delle bevande.</w:t>
            </w:r>
          </w:p>
        </w:tc>
        <w:tc>
          <w:tcPr>
            <w:tcW w:type="dxa" w:w="3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/>
            </w:pPr>
            <w:r>
              <w:rPr>
                <w:rtl w:val="0"/>
                <w:lang w:val="it-IT"/>
              </w:rPr>
              <w:t>Valorizzare e promuovere le tradizioni locali, nazionali e internazionali individuando le nuove tendenze di filiera.</w:t>
            </w:r>
          </w:p>
          <w:p>
            <w:pPr>
              <w:pStyle w:val="Normale"/>
              <w:rPr>
                <w:color w:val="595959"/>
                <w:u w:color="595959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>Controllare e utilizzare gli alimenti e le bevande sotto il profilo organolettico, merceologico, chimico-fisico, nutrizionale e gastronomico.</w:t>
            </w:r>
          </w:p>
        </w:tc>
      </w:tr>
      <w:tr>
        <w:tblPrEx>
          <w:shd w:val="clear" w:color="auto" w:fill="ced7e7"/>
        </w:tblPrEx>
        <w:trPr>
          <w:trHeight w:val="4500" w:hRule="atLeast"/>
        </w:trPr>
        <w:tc>
          <w:tcPr>
            <w:tcW w:type="dxa" w:w="24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000000"/>
                <w:u w:color="000000"/>
                <w:rtl w:val="0"/>
                <w:lang w:val="it-IT"/>
              </w:rPr>
              <w:t>Dalla gastronomia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000000"/>
                <w:u w:color="000000"/>
                <w:lang w:val="it-IT"/>
              </w:rPr>
              <w:br w:type="textWrapping"/>
            </w:r>
            <w:r>
              <w:rPr>
                <w:color w:val="000000"/>
                <w:u w:color="000000"/>
                <w:rtl w:val="0"/>
                <w:lang w:val="it-IT"/>
              </w:rPr>
              <w:t>all</w:t>
            </w:r>
            <w:r>
              <w:rPr>
                <w:color w:val="000000"/>
                <w:u w:color="000000"/>
                <w:rtl w:val="0"/>
                <w:lang w:val="it-IT"/>
              </w:rPr>
              <w:t>’</w:t>
            </w:r>
            <w:r>
              <w:rPr>
                <w:color w:val="000000"/>
                <w:u w:color="000000"/>
                <w:rtl w:val="0"/>
                <w:lang w:val="it-IT"/>
              </w:rPr>
              <w:t>enogastronomia</w:t>
            </w:r>
          </w:p>
        </w:tc>
        <w:tc>
          <w:tcPr>
            <w:tcW w:type="dxa" w:w="2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/>
            </w:pPr>
            <w:r>
              <w:rPr>
                <w:rtl w:val="0"/>
                <w:lang w:val="it-IT"/>
              </w:rPr>
              <w:t xml:space="preserve">Le abitudini alimentari 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 xml:space="preserve">I fattori che influenzano le scelte enogastronomiche </w:t>
            </w:r>
          </w:p>
        </w:tc>
        <w:tc>
          <w:tcPr>
            <w:tcW w:type="dxa" w:w="22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"/>
              <w:spacing w:after="0" w:line="240" w:lineRule="auto"/>
              <w:ind w:left="0" w:firstLine="0"/>
              <w:rPr/>
            </w:pPr>
            <w:r>
              <w:rPr>
                <w:color w:val="000000"/>
                <w:u w:color="000000"/>
                <w:rtl w:val="0"/>
                <w:lang w:val="it-IT"/>
              </w:rPr>
              <w:t>Valutare le caratteristiche organolettiche di alimenti e bevande.</w:t>
            </w:r>
          </w:p>
          <w:p>
            <w:pPr>
              <w:pStyle w:val="Paragrafo elenco"/>
              <w:spacing w:after="0" w:line="240" w:lineRule="auto"/>
              <w:ind w:left="0" w:firstLine="0"/>
              <w:rPr>
                <w:color w:val="000000"/>
                <w:u w:color="000000"/>
                <w:lang w:val="it-IT"/>
              </w:rPr>
            </w:pPr>
          </w:p>
          <w:p>
            <w:pPr>
              <w:pStyle w:val="Paragrafo elenco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 xml:space="preserve">Progettare menu e </w:t>
            </w:r>
            <w:r>
              <w:rPr>
                <w:color w:val="000000"/>
                <w:u w:color="000000"/>
                <w:rtl w:val="0"/>
                <w:lang w:val="it-IT"/>
              </w:rPr>
              <w:t>“</w:t>
            </w:r>
            <w:r>
              <w:rPr>
                <w:color w:val="000000"/>
                <w:u w:color="000000"/>
                <w:rtl w:val="0"/>
                <w:lang w:val="it-IT"/>
              </w:rPr>
              <w:t>carte</w:t>
            </w:r>
            <w:r>
              <w:rPr>
                <w:color w:val="000000"/>
                <w:u w:color="000000"/>
                <w:rtl w:val="0"/>
                <w:lang w:val="it-IT"/>
              </w:rPr>
              <w:t xml:space="preserve">” </w:t>
            </w:r>
            <w:r>
              <w:rPr>
                <w:color w:val="000000"/>
                <w:u w:color="000000"/>
                <w:rtl w:val="0"/>
                <w:lang w:val="it-IT"/>
              </w:rPr>
              <w:t>rispettando le regole gastronomiche, le esigenze della clientela e le dinamiche del mercato.</w:t>
            </w:r>
            <w:r>
              <w:rPr/>
            </w:r>
          </w:p>
        </w:tc>
        <w:tc>
          <w:tcPr>
            <w:tcW w:type="dxa" w:w="3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/>
            </w:pPr>
            <w:r>
              <w:rPr>
                <w:rtl w:val="0"/>
                <w:lang w:val="it-IT"/>
              </w:rPr>
              <w:t>Valorizzare e promuovere le tradizioni locali, nazionali e internazionali individuando le nuove tendenze di filiera.</w:t>
            </w:r>
          </w:p>
          <w:p>
            <w:pPr>
              <w:pStyle w:val="Normale"/>
              <w:rPr>
                <w:color w:val="595959"/>
                <w:u w:color="595959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color w:val="595959"/>
                <w:u w:color="595959"/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>Controllare e utilizzare gli alimenti e le bevande sotto il profilo organolettico, merceologico, chimico-fisico, nutrizionale e gastronomico.</w:t>
            </w:r>
          </w:p>
          <w:p>
            <w:pPr>
              <w:pStyle w:val="Normale"/>
              <w:rPr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>Predisporre menu coerenti con il contesto e le esigenze della clientela, anche in relazione a specifiche necessit</w:t>
            </w:r>
            <w:r>
              <w:rPr>
                <w:color w:val="000000"/>
                <w:u w:color="000000"/>
                <w:rtl w:val="0"/>
                <w:lang w:val="it-IT"/>
              </w:rPr>
              <w:t xml:space="preserve">à </w:t>
            </w:r>
            <w:r>
              <w:rPr>
                <w:color w:val="000000"/>
                <w:u w:color="000000"/>
                <w:rtl w:val="0"/>
                <w:lang w:val="it-IT"/>
              </w:rPr>
              <w:t>dietologiche.</w:t>
            </w:r>
          </w:p>
        </w:tc>
      </w:tr>
      <w:tr>
        <w:tblPrEx>
          <w:shd w:val="clear" w:color="auto" w:fill="ced7e7"/>
        </w:tblPrEx>
        <w:trPr>
          <w:trHeight w:val="5400" w:hRule="atLeast"/>
        </w:trPr>
        <w:tc>
          <w:tcPr>
            <w:tcW w:type="dxa" w:w="24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000000"/>
                <w:u w:color="000000"/>
                <w:rtl w:val="0"/>
                <w:lang w:val="it-IT"/>
              </w:rPr>
              <w:t>Gli eventi speciali</w:t>
            </w:r>
          </w:p>
        </w:tc>
        <w:tc>
          <w:tcPr>
            <w:tcW w:type="dxa" w:w="2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tl w:val="0"/>
                <w:lang w:val="it-IT"/>
              </w:rPr>
              <w:t>Tecniche di catering e banqueting</w:t>
            </w:r>
            <w:r>
              <w:rPr/>
            </w:r>
          </w:p>
        </w:tc>
        <w:tc>
          <w:tcPr>
            <w:tcW w:type="dxa" w:w="22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595959"/>
                <w:u w:color="595959"/>
                <w:rtl w:val="0"/>
                <w:lang w:val="it-IT"/>
              </w:rPr>
              <w:t>La preparazione di un evento speciali (vendita, pianificazione del lavoro, preparazione della sala e rispetto del cerimoniale)</w:t>
            </w:r>
          </w:p>
        </w:tc>
        <w:tc>
          <w:tcPr>
            <w:tcW w:type="dxa" w:w="3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color w:val="595959"/>
                <w:u w:color="595959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 xml:space="preserve">Pianificare e allestire un evento speciale 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color w:val="595959"/>
                <w:u w:color="595959"/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>Predisporre menu coerenti con il contesto e le esigenze della clientela, anche in relazione a specifiche necessit</w:t>
            </w:r>
            <w:r>
              <w:rPr>
                <w:color w:val="000000"/>
                <w:u w:color="000000"/>
                <w:rtl w:val="0"/>
                <w:lang w:val="it-IT"/>
              </w:rPr>
              <w:t xml:space="preserve">à </w:t>
            </w:r>
            <w:r>
              <w:rPr>
                <w:color w:val="000000"/>
                <w:u w:color="000000"/>
                <w:rtl w:val="0"/>
                <w:lang w:val="it-IT"/>
              </w:rPr>
              <w:t>dietologiche</w:t>
            </w:r>
          </w:p>
          <w:p>
            <w:pPr>
              <w:pStyle w:val="Normale"/>
              <w:rPr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color w:val="595959"/>
                <w:u w:color="595959"/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>Adeguare e organizzare la produzione e la vendita in relazione alla domanda dei mercati, valorizzando i prodotti tipici</w:t>
            </w:r>
          </w:p>
          <w:p>
            <w:pPr>
              <w:pStyle w:val="Normale"/>
              <w:rPr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>Valorizzare e promuovere le tradizioni locali, nazionali e internazionali individuando le nuove tendenze di filiera.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000000"/>
                <w:u w:color="000000"/>
                <w:lang w:val="it-IT"/>
              </w:rPr>
              <w:br w:type="textWrapping"/>
              <w:br w:type="textWrapping"/>
            </w:r>
          </w:p>
        </w:tc>
      </w:tr>
      <w:tr>
        <w:tblPrEx>
          <w:shd w:val="clear" w:color="auto" w:fill="ced7e7"/>
        </w:tblPrEx>
        <w:trPr>
          <w:trHeight w:val="2400" w:hRule="atLeast"/>
        </w:trPr>
        <w:tc>
          <w:tcPr>
            <w:tcW w:type="dxa" w:w="24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595959"/>
                <w:u w:color="595959"/>
                <w:rtl w:val="0"/>
                <w:lang w:val="it-IT"/>
              </w:rPr>
              <w:t>La produzione del vino</w:t>
            </w:r>
          </w:p>
        </w:tc>
        <w:tc>
          <w:tcPr>
            <w:tcW w:type="dxa" w:w="2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color w:val="595959"/>
                <w:u w:color="595959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 xml:space="preserve">La produzione vitivinicola 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color w:val="595959"/>
                <w:u w:color="595959"/>
                <w:rtl w:val="0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>Normativa del settore vitivinicolo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color w:val="595959"/>
                <w:u w:color="595959"/>
                <w:rtl w:val="0"/>
                <w:lang w:val="it-IT"/>
              </w:rPr>
              <w:t xml:space="preserve">I vini speciali </w:t>
            </w:r>
          </w:p>
        </w:tc>
        <w:tc>
          <w:tcPr>
            <w:tcW w:type="dxa" w:w="22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000000"/>
                <w:u w:color="000000"/>
                <w:rtl w:val="0"/>
                <w:lang w:val="it-IT"/>
              </w:rPr>
              <w:t>Distinguere le differenti tecniche di vinificazione e utilizzare il disciplinare per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olor w:val="000000"/>
                <w:u w:color="000000"/>
                <w:lang w:val="it-IT"/>
              </w:rPr>
              <w:br w:type="textWrapping"/>
            </w:r>
            <w:r>
              <w:rPr>
                <w:color w:val="000000"/>
                <w:u w:color="000000"/>
                <w:rtl w:val="0"/>
                <w:lang w:val="it-IT"/>
              </w:rPr>
              <w:t>l</w:t>
            </w:r>
            <w:r>
              <w:rPr>
                <w:color w:val="000000"/>
                <w:u w:color="000000"/>
                <w:rtl w:val="0"/>
                <w:lang w:val="it-IT"/>
              </w:rPr>
              <w:t>’</w:t>
            </w:r>
            <w:r>
              <w:rPr>
                <w:color w:val="000000"/>
                <w:u w:color="000000"/>
                <w:rtl w:val="0"/>
                <w:lang w:val="it-IT"/>
              </w:rPr>
              <w:t>attribuzione delle denominazioni dei vini.</w:t>
            </w:r>
          </w:p>
        </w:tc>
        <w:tc>
          <w:tcPr>
            <w:tcW w:type="dxa" w:w="368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color w:val="000000"/>
                <w:u w:color="000000"/>
                <w:rtl w:val="0"/>
                <w:lang w:val="it-IT"/>
              </w:rPr>
              <w:t>Utilizzare le reti e gli strumenti informatici nelle attivit</w:t>
            </w:r>
            <w:r>
              <w:rPr>
                <w:color w:val="000000"/>
                <w:u w:color="000000"/>
                <w:rtl w:val="0"/>
                <w:lang w:val="it-IT"/>
              </w:rPr>
              <w:t xml:space="preserve">à </w:t>
            </w:r>
            <w:r>
              <w:rPr>
                <w:color w:val="000000"/>
                <w:u w:color="000000"/>
                <w:rtl w:val="0"/>
                <w:lang w:val="it-IT"/>
              </w:rPr>
              <w:t>di studio, ricerca e approfondimento disciplinare.</w:t>
            </w:r>
          </w:p>
        </w:tc>
      </w:tr>
    </w:tbl>
    <w:p>
      <w:pPr>
        <w:pStyle w:val="Corpo testo"/>
        <w:widowControl w:val="0"/>
        <w:ind w:left="113" w:hanging="113"/>
        <w:jc w:val="center"/>
        <w:rPr>
          <w:b w:val="1"/>
          <w:bCs w:val="1"/>
          <w:smallCap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</w:pPr>
      <w:r>
        <w:rPr>
          <w:b w:val="1"/>
          <w:bCs w:val="1"/>
          <w:rtl w:val="0"/>
          <w:lang w:val="it-IT"/>
        </w:rPr>
        <w:t xml:space="preserve">     Contenuti Minimi</w:t>
      </w:r>
    </w:p>
    <w:p>
      <w:pPr>
        <w:pStyle w:val="Corpo testo"/>
      </w:pPr>
    </w:p>
    <w:tbl>
      <w:tblPr>
        <w:tblW w:w="10346" w:type="dxa"/>
        <w:jc w:val="left"/>
        <w:tblInd w:w="53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79"/>
        <w:gridCol w:w="5567"/>
      </w:tblGrid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testo"/>
              <w:jc w:val="center"/>
            </w:pPr>
            <w:r>
              <w:rPr>
                <w:rtl w:val="0"/>
                <w:lang w:val="it-IT"/>
              </w:rPr>
              <w:t>TITOLO</w:t>
            </w:r>
          </w:p>
        </w:tc>
        <w:tc>
          <w:tcPr>
            <w:tcW w:type="dxa" w:w="5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testo"/>
              <w:jc w:val="center"/>
            </w:pPr>
            <w:r>
              <w:rPr>
                <w:rtl w:val="0"/>
                <w:lang w:val="it-IT"/>
              </w:rPr>
              <w:t>CONTENUTI Essenziali</w:t>
            </w:r>
          </w:p>
        </w:tc>
      </w:tr>
      <w:tr>
        <w:tblPrEx>
          <w:shd w:val="clear" w:color="auto" w:fill="ced7e7"/>
        </w:tblPrEx>
        <w:trPr>
          <w:trHeight w:val="2100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testo"/>
            </w:pPr>
            <w:r>
              <w:rPr>
                <w:rtl w:val="0"/>
                <w:lang w:val="it-IT"/>
              </w:rPr>
              <w:t>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azienda enogastronomica</w:t>
            </w:r>
          </w:p>
        </w:tc>
        <w:tc>
          <w:tcPr>
            <w:tcW w:type="dxa" w:w="5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rPr/>
            </w:pPr>
            <w:r>
              <w:rPr>
                <w:rtl w:val="0"/>
                <w:lang w:val="it-IT"/>
              </w:rPr>
              <w:t xml:space="preserve">Sapere distinguere le differenti forme di ristorazioni presenti sul mercato </w:t>
            </w:r>
          </w:p>
          <w:p>
            <w:pPr>
              <w:pStyle w:val="Normale"/>
              <w:rPr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Conoscere la brigata</w:t>
            </w:r>
          </w:p>
          <w:p>
            <w:pPr>
              <w:pStyle w:val="Normale"/>
              <w:rPr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Conoscere le differenti figure manageriali e relative mansioni 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tl w:val="0"/>
                <w:lang w:val="it-IT"/>
              </w:rPr>
              <w:t>La qualit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degli alimenti</w:t>
            </w:r>
          </w:p>
        </w:tc>
        <w:tc>
          <w:tcPr>
            <w:tcW w:type="dxa" w:w="5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tl w:val="0"/>
                <w:lang w:val="it-IT"/>
              </w:rPr>
              <w:t>Riconoscere i criteri di certificazione di qualit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degli alimenti e delle bevande.</w:t>
            </w:r>
          </w:p>
        </w:tc>
      </w:tr>
      <w:tr>
        <w:tblPrEx>
          <w:shd w:val="clear" w:color="auto" w:fill="ced7e7"/>
        </w:tblPrEx>
        <w:trPr>
          <w:trHeight w:val="2100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tl w:val="0"/>
                <w:lang w:val="it-IT"/>
              </w:rPr>
              <w:t>Dalla gastronomia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lang w:val="it-IT"/>
              </w:rPr>
              <w:br w:type="textWrapping"/>
            </w:r>
            <w:r>
              <w:rPr>
                <w:rtl w:val="0"/>
                <w:lang w:val="it-IT"/>
              </w:rPr>
              <w:t>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enogastronomia</w:t>
            </w:r>
          </w:p>
        </w:tc>
        <w:tc>
          <w:tcPr>
            <w:tcW w:type="dxa" w:w="5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"/>
              <w:spacing w:after="0" w:line="240" w:lineRule="auto"/>
              <w:ind w:left="0" w:firstLine="0"/>
              <w:rPr/>
            </w:pPr>
            <w:r>
              <w:rPr>
                <w:color w:val="000000"/>
                <w:u w:color="000000"/>
                <w:rtl w:val="0"/>
                <w:lang w:val="it-IT"/>
              </w:rPr>
              <w:t>Valutare le caratteristiche organolettiche di alimenti e bevande.</w:t>
            </w:r>
          </w:p>
          <w:p>
            <w:pPr>
              <w:pStyle w:val="Paragrafo elenco"/>
              <w:spacing w:after="0" w:line="240" w:lineRule="auto"/>
              <w:ind w:left="0" w:firstLine="0"/>
              <w:rPr>
                <w:color w:val="000000"/>
                <w:u w:color="000000"/>
                <w:lang w:val="it-IT"/>
              </w:rPr>
            </w:pPr>
          </w:p>
          <w:p>
            <w:pPr>
              <w:pStyle w:val="Paragrafo elenco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color w:val="000000"/>
                <w:u w:color="000000"/>
                <w:rtl w:val="0"/>
                <w:lang w:val="it-IT"/>
              </w:rPr>
              <w:t xml:space="preserve">Progettare menu e </w:t>
            </w:r>
            <w:r>
              <w:rPr>
                <w:color w:val="000000"/>
                <w:u w:color="000000"/>
                <w:rtl w:val="0"/>
                <w:lang w:val="it-IT"/>
              </w:rPr>
              <w:t>“</w:t>
            </w:r>
            <w:r>
              <w:rPr>
                <w:color w:val="000000"/>
                <w:u w:color="000000"/>
                <w:rtl w:val="0"/>
                <w:lang w:val="it-IT"/>
              </w:rPr>
              <w:t>carte</w:t>
            </w:r>
            <w:r>
              <w:rPr>
                <w:color w:val="000000"/>
                <w:u w:color="000000"/>
                <w:rtl w:val="0"/>
                <w:lang w:val="it-IT"/>
              </w:rPr>
              <w:t xml:space="preserve">” </w:t>
            </w:r>
            <w:r>
              <w:rPr>
                <w:color w:val="000000"/>
                <w:u w:color="000000"/>
                <w:rtl w:val="0"/>
                <w:lang w:val="it-IT"/>
              </w:rPr>
              <w:t>rispettando le regole gastronomiche, le esigenze della clientela e le dinamiche del mercato.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tl w:val="0"/>
                <w:lang w:val="it-IT"/>
              </w:rPr>
              <w:t>Gli eventi speciali</w:t>
            </w:r>
          </w:p>
        </w:tc>
        <w:tc>
          <w:tcPr>
            <w:tcW w:type="dxa" w:w="5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tl w:val="0"/>
                <w:lang w:val="it-IT"/>
              </w:rPr>
              <w:t>La preparazione di un evento speciali (vendita, pianificazione del lavoro, preparazione della sala e rispetto del cerimoniale)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tl w:val="0"/>
                <w:lang w:val="it-IT"/>
              </w:rPr>
              <w:t>La produzione del vino</w:t>
            </w:r>
          </w:p>
        </w:tc>
        <w:tc>
          <w:tcPr>
            <w:tcW w:type="dxa" w:w="5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tl w:val="0"/>
                <w:lang w:val="it-IT"/>
              </w:rPr>
              <w:t>Distinguere le differenti tecniche di vinificazione e utilizzare il disciplinare per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lang w:val="it-IT"/>
              </w:rPr>
              <w:br w:type="textWrapping"/>
            </w:r>
            <w:r>
              <w:rPr>
                <w:rtl w:val="0"/>
                <w:lang w:val="it-IT"/>
              </w:rPr>
              <w:t>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attribuzione delle denominazioni dei vini.</w:t>
            </w:r>
          </w:p>
        </w:tc>
      </w:tr>
    </w:tbl>
    <w:p>
      <w:pPr>
        <w:pStyle w:val="Corpo testo"/>
        <w:widowControl w:val="0"/>
        <w:ind w:left="426" w:hanging="426"/>
      </w:pPr>
    </w:p>
    <w:p>
      <w:pPr>
        <w:pStyle w:val="Corpo testo"/>
        <w:rPr>
          <w:b w:val="1"/>
          <w:bCs w:val="1"/>
        </w:rPr>
      </w:pPr>
    </w:p>
    <w:p>
      <w:pPr>
        <w:pStyle w:val="Corpo testo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</w:rPr>
      </w:pPr>
    </w:p>
    <w:p>
      <w:pPr>
        <w:pStyle w:val="Corpo testo"/>
        <w:jc w:val="center"/>
        <w:rPr>
          <w:b w:val="1"/>
          <w:bCs w:val="1"/>
          <w:sz w:val="24"/>
          <w:szCs w:val="24"/>
        </w:rPr>
      </w:pPr>
    </w:p>
    <w:p>
      <w:pPr>
        <w:pStyle w:val="Corpo testo"/>
        <w:rPr>
          <w:b w:val="1"/>
          <w:bCs w:val="1"/>
        </w:rPr>
      </w:pPr>
      <w:r>
        <w:rPr>
          <w:b w:val="1"/>
          <w:bCs w:val="1"/>
          <w:sz w:val="24"/>
          <w:szCs w:val="24"/>
          <w:rtl w:val="0"/>
          <w:lang w:val="it-IT"/>
        </w:rPr>
        <w:t>I candidati dovranno sostenere una prova scritta</w:t>
      </w:r>
    </w:p>
    <w:p>
      <w:pPr>
        <w:pStyle w:val="Corpo testo"/>
      </w:pPr>
    </w:p>
    <w:p>
      <w:pPr>
        <w:pStyle w:val="Corpo testo"/>
        <w:rPr>
          <w:b w:val="1"/>
          <w:bCs w:val="1"/>
          <w:sz w:val="32"/>
          <w:szCs w:val="32"/>
        </w:rPr>
      </w:pPr>
    </w:p>
    <w:p>
      <w:pPr>
        <w:pStyle w:val="Normale"/>
        <w:jc w:val="both"/>
        <w:rPr>
          <w:b w:val="1"/>
          <w:bCs w:val="1"/>
          <w:sz w:val="28"/>
          <w:szCs w:val="28"/>
        </w:rPr>
      </w:pPr>
    </w:p>
    <w:p>
      <w:pPr>
        <w:pStyle w:val="Normale"/>
        <w:jc w:val="both"/>
        <w:rPr>
          <w:b w:val="1"/>
          <w:bCs w:val="1"/>
          <w:sz w:val="28"/>
          <w:szCs w:val="28"/>
        </w:rPr>
      </w:pPr>
    </w:p>
    <w:p>
      <w:pPr>
        <w:pStyle w:val="Corpo testo"/>
      </w:pPr>
    </w:p>
    <w:p>
      <w:pPr>
        <w:pStyle w:val="Corpo testo"/>
      </w:pPr>
      <w:r>
        <w:rPr>
          <w:rtl w:val="0"/>
        </w:rPr>
        <w:t xml:space="preserve">               </w:t>
      </w:r>
    </w:p>
    <w:sectPr>
      <w:headerReference w:type="default" r:id="rId5"/>
      <w:headerReference w:type="even" r:id="rId6"/>
      <w:footerReference w:type="default" r:id="rId7"/>
      <w:footerReference w:type="even" r:id="rId8"/>
      <w:pgSz w:w="11900" w:h="16840" w:orient="portrait"/>
      <w:pgMar w:top="1418" w:right="357" w:bottom="1134" w:left="357" w:header="720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3</w:t>
    </w:r>
    <w:r>
      <w:rPr/>
      <w:fldChar w:fldCharType="end" w:fldLock="0"/>
    </w: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1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Titolo 5">
    <w:name w:val="Titolo 5"/>
    <w:next w:val="Corpo testo"/>
    <w:pPr>
      <w:keepNext w:val="1"/>
      <w:keepLines w:val="0"/>
      <w:pageBreakBefore w:val="0"/>
      <w:widowControl w:val="1"/>
      <w:shd w:val="clear" w:color="auto" w:fill="auto"/>
      <w:tabs>
        <w:tab w:val="left" w:pos="1008"/>
      </w:tabs>
      <w:suppressAutoHyphens w:val="1"/>
      <w:bidi w:val="0"/>
      <w:spacing w:before="0" w:after="0" w:line="240" w:lineRule="auto"/>
      <w:ind w:left="1008" w:right="0" w:hanging="1008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8"/>
      <w:szCs w:val="28"/>
      <w:u w:val="none" w:color="000000"/>
      <w:vertAlign w:val="baseline"/>
      <w:lang w:val="it-IT"/>
    </w:rPr>
  </w:style>
  <w:style w:type="paragraph" w:styleId="Corpo testo">
    <w:name w:val="Corpo testo"/>
    <w:next w:val="Corpo test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8"/>
      <w:szCs w:val="28"/>
      <w:u w:val="none" w:color="000000"/>
      <w:vertAlign w:val="baseline"/>
      <w:lang w:val="it-IT"/>
    </w:rPr>
  </w:style>
  <w:style w:type="paragraph" w:styleId="Paragrafo elenco">
    <w:name w:val="Paragrafo elenco"/>
    <w:next w:val="Paragrafo elenc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95959"/>
      <w:spacing w:val="0"/>
      <w:kern w:val="0"/>
      <w:position w:val="0"/>
      <w:sz w:val="24"/>
      <w:szCs w:val="24"/>
      <w:u w:val="none" w:color="595959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